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MODE OPÉRATOIRE</w:t>
      </w:r>
    </w:p>
    <w:p>
      <w:pPr>
        <w:pStyle w:val="Title"/>
      </w:pPr>
      <w:r>
        <w:rPr>
          <w:b/>
          <w:sz w:val="40"/>
        </w:rPr>
        <w:t>Remplacer le servo de la pince (moteur 6) du bras suiveur SO-101</w:t>
      </w:r>
    </w:p>
    <w:p>
      <w:pPr>
        <w:spacing w:after="120"/>
      </w:pPr>
      <w:r>
        <w:rPr>
          <w:i/>
          <w:color w:val="6B7280"/>
          <w:sz w:val="17"/>
        </w:rPr>
        <w:t>Exemple rempli d’après la procédure publique TwinWorks « Replacing servomotor 6 » du bras open source SO-101 (twinworks.com/fr/communaute/so-101.html). Exemple illustratif : vérifiez-le avec la documentation officielle LeRobot avant usage.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81"/>
        <w:gridCol w:w="3264"/>
        <w:gridCol w:w="1681"/>
        <w:gridCol w:w="3264"/>
      </w:tblGrid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Référence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MO-EX-101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Indice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A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Rédacteur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Technicien du laboratoire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Approbateur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Responsable du laboratoire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 d’application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04/11/2026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Prochaine revue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04/11/2027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Service / secteur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Laboratoire de robotique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S’applique à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Bras suiveur SO-101, pince</w:t>
            </w:r>
          </w:p>
        </w:tc>
      </w:tr>
      <w:tr>
        <w:trPr>
          <w:cantSplit/>
        </w:trPr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Remplace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Aucun</w:t>
            </w:r>
          </w:p>
        </w:tc>
        <w:tc>
          <w:tcPr>
            <w:tcW w:type="dxa" w:w="168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Statut</w:t>
            </w:r>
          </w:p>
        </w:tc>
        <w:tc>
          <w:tcPr>
            <w:tcW w:type="dxa" w:w="3264"/>
            <w:vAlign w:val="top"/>
          </w:tcPr>
          <w:p>
            <w:pPr>
              <w:spacing w:after="0"/>
            </w:pPr>
            <w:r>
              <w:rPr>
                <w:sz w:val="18"/>
              </w:rPr>
              <w:t>Exemple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1. Objet</w:t>
      </w:r>
    </w:p>
    <w:p>
      <w:r>
        <w:t>Remplacer un servo de pince défectueux du bras suiveur SO-101 par un Feetech STS3215 neuf, pour que la pince s’ouvre et se ferme de nouveau sous la commande de LeRobot.</w:t>
      </w:r>
    </w:p>
    <w:p>
      <w:pPr>
        <w:pStyle w:val="Heading1"/>
      </w:pPr>
      <w:r>
        <w:t>2. Domaine d’application</w:t>
      </w:r>
    </w:p>
    <w:p>
      <w:r>
        <w:rPr>
          <w:b/>
        </w:rPr>
        <w:t>S’applique à :</w:t>
      </w:r>
      <w:r>
        <w:t xml:space="preserve"> au servo de la pince (moteur ID 6, nommé Servo6 dans le modèle 3D) du bras suiveur SO-101.</w:t>
      </w:r>
    </w:p>
    <w:p>
      <w:r>
        <w:rPr>
          <w:b/>
        </w:rPr>
        <w:t>Ne couvre pas :</w:t>
      </w:r>
      <w:r>
        <w:t xml:space="preserve"> les cinq autres servos, le bras meneur, ni les défauts de câblage hors du câble du servo de pince.</w:t>
      </w:r>
    </w:p>
    <w:p>
      <w:pPr>
        <w:pStyle w:val="Heading1"/>
      </w:pPr>
      <w:r>
        <w:t>3. Responsabilités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769"/>
        <w:gridCol w:w="7120"/>
      </w:tblGrid>
      <w:tr>
        <w:trPr>
          <w:tblHeader/>
          <w:cantSplit/>
        </w:trPr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Fonction</w:t>
            </w:r>
          </w:p>
        </w:tc>
        <w:tc>
          <w:tcPr>
            <w:tcW w:type="dxa" w:w="712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Responsabilité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Technicien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sz w:val="18"/>
              </w:rPr>
              <w:t>Remplace le servo, règle son ID, recalibre le bras et renseigne le registre.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Responsable du laboratoire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sz w:val="18"/>
              </w:rPr>
              <w:t>Vérifie que le bras fonctionne avant sa remise en service et tient ce mode opératoire à jour.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4. Définitions et abréviations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769"/>
        <w:gridCol w:w="7120"/>
      </w:tblGrid>
      <w:tr>
        <w:trPr>
          <w:tblHeader/>
          <w:cantSplit/>
        </w:trPr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Terme</w:t>
            </w:r>
          </w:p>
        </w:tc>
        <w:tc>
          <w:tcPr>
            <w:tcW w:type="dxa" w:w="712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Définition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sz w:val="18"/>
              </w:rPr>
              <w:t>Bibliothèque de robotique open source de Hugging Face, utilisée pour configurer et étalonner le bras.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STS3215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sz w:val="18"/>
              </w:rPr>
              <w:t>Servo à bus série Feetech utilisé dans les articulations du SO-101.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ID moteur</w:t>
            </w:r>
          </w:p>
        </w:tc>
        <w:tc>
          <w:tcPr>
            <w:tcW w:type="dxa" w:w="7120"/>
            <w:vAlign w:val="top"/>
          </w:tcPr>
          <w:p>
            <w:pPr>
              <w:spacing w:after="0"/>
            </w:pPr>
            <w:r>
              <w:rPr>
                <w:sz w:val="18"/>
              </w:rPr>
              <w:t>Adresse d’un servo sur le bus. La pince est l’ID 6.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5. Sécurité et EPI</w:t>
      </w:r>
    </w:p>
    <w:p>
      <w:r>
        <w:rPr>
          <w:b/>
        </w:rPr>
        <w:t>Dangers :</w:t>
      </w:r>
      <w:r>
        <w:t xml:space="preserve"> mouvement inattendu du bras s’il est sous tension ; risque de pincement à la mâchoire.</w:t>
      </w:r>
    </w:p>
    <w:p>
      <w:r>
        <w:rPr>
          <w:b/>
        </w:rPr>
        <w:t>Avant de commencer :</w:t>
      </w:r>
      <w:r>
        <w:t xml:space="preserve"> débrancher l’alimentation et le câble USB. Garder les doigts hors de la mâchoire à la remise sous tension.</w:t>
      </w:r>
    </w:p>
    <w:p>
      <w:pPr>
        <w:spacing w:after="80"/>
      </w:pPr>
      <w:r>
        <w:rPr>
          <w:b/>
        </w:rPr>
        <w:t xml:space="preserve">EPI :  </w:t>
      </w:r>
      <w:r>
        <w:rPr>
          <w:rFonts w:ascii="Segoe UI Symbol" w:hAnsi="Segoe UI Symbol" w:cs="Segoe UI Symbol" w:eastAsia="Segoe UI Symbol"/>
        </w:rPr>
        <w:t xml:space="preserve">☐ </w:t>
      </w:r>
      <w:r>
        <w:t>Aucun au-delà des règles du laboratoire</w:t>
      </w:r>
    </w:p>
    <w:p>
      <w:pPr>
        <w:pStyle w:val="Heading1"/>
      </w:pPr>
      <w:r>
        <w:t>6. Matériel, outillage et équipements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3758"/>
        <w:gridCol w:w="4945"/>
        <w:gridCol w:w="1187"/>
      </w:tblGrid>
      <w:tr>
        <w:trPr>
          <w:tblHeader/>
          <w:cantSplit/>
        </w:trPr>
        <w:tc>
          <w:tcPr>
            <w:tcW w:type="dxa" w:w="37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Désignation</w:t>
            </w:r>
          </w:p>
        </w:tc>
        <w:tc>
          <w:tcPr>
            <w:tcW w:type="dxa" w:w="49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Caractéristique / référence</w:t>
            </w:r>
          </w:p>
        </w:tc>
        <w:tc>
          <w:tcPr>
            <w:tcW w:type="dxa" w:w="118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Qté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sz w:val="18"/>
              </w:rPr>
              <w:t>Tournevis cruciforme Phillips n° 1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8"/>
              </w:rPr>
              <w:t>—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sz w:val="18"/>
              </w:rPr>
              <w:t>Servo Feetech STS3215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8"/>
              </w:rPr>
              <w:t>Réduction 1/345 (C001), même tension que le bras : 7,4 V ou 12 V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sz w:val="18"/>
              </w:rPr>
              <w:t>Vis à tête cylindrique M3 × 6 mm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8"/>
              </w:rPr>
              <w:t>DIN EN ISO 7045, réutilisées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sz w:val="18"/>
              </w:rPr>
              <w:t>Vis M2 × 6 mm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8"/>
              </w:rPr>
              <w:t>Fixation du servo, réutilisées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3758"/>
            <w:vAlign w:val="top"/>
          </w:tcPr>
          <w:p>
            <w:pPr>
              <w:spacing w:after="0"/>
            </w:pPr>
            <w:r>
              <w:rPr>
                <w:sz w:val="18"/>
              </w:rPr>
              <w:t>Ordinateur avec LeRobot installé</w:t>
            </w:r>
          </w:p>
        </w:tc>
        <w:tc>
          <w:tcPr>
            <w:tcW w:type="dxa" w:w="4945"/>
            <w:vAlign w:val="top"/>
          </w:tcPr>
          <w:p>
            <w:pPr>
              <w:spacing w:after="0"/>
            </w:pPr>
            <w:r>
              <w:rPr>
                <w:sz w:val="18"/>
              </w:rPr>
              <w:t>huggingface.co/docs/lerobot</w:t>
            </w:r>
          </w:p>
        </w:tc>
        <w:tc>
          <w:tcPr>
            <w:tcW w:type="dxa" w:w="1187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7. Déroulement des opérations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93"/>
        <w:gridCol w:w="2967"/>
        <w:gridCol w:w="2275"/>
        <w:gridCol w:w="1582"/>
        <w:gridCol w:w="2472"/>
      </w:tblGrid>
      <w:tr>
        <w:trPr>
          <w:tblHeader/>
          <w:cantSplit/>
        </w:trPr>
        <w:tc>
          <w:tcPr>
            <w:tcW w:type="dxa" w:w="593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N°</w:t>
            </w:r>
          </w:p>
        </w:tc>
        <w:tc>
          <w:tcPr>
            <w:tcW w:type="dxa" w:w="29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Action</w:t>
            </w:r>
          </w:p>
        </w:tc>
        <w:tc>
          <w:tcPr>
            <w:tcW w:type="dxa" w:w="227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Point clé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Raison</w:t>
            </w:r>
          </w:p>
        </w:tc>
        <w:tc>
          <w:tcPr>
            <w:tcW w:type="dxa" w:w="24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Illustration</w:t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Débrancher l’alimentation et le câble USB, puis retirer les quatre vis M3 × 6 mm du premier côté de la mâchoire mobile.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Tournevis cruciforme Phillips n° 1. Conserver les vis : les huit sont réutilisées.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Aucune tension sur le bus des servos pendant l’intervention.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Retirer les quatre vis M3 × 6 mm de l’autre côté de la mâchoire mobile.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Tenir la mâchoire pendant que la dernière vis sort.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La mâchoire se libère avec la dernière vis.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2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Soulever la mâchoire mobile des palonniers du servo et la mettre de côté avec ses huit vis.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Repérer le sens de la mâchoire.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Elle doit être remontée dans le même sens.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3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Débrancher le câble 3 broches du servomoteur 6.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Tirer sur le connecteur, pas sur les fils. Le servomoteur 6 n’a qu’un câble, qui vient du servomoteur 5.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C’est le dernier servo de la chaîne.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4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Retirer les quatre vis M2 × 6 mm qui tiennent le servomoteur 6 dans la mâchoire inférieure, sortir l’ancien servo et monter le neuf.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Même type : STS3215, réduction 1/345. Monter les deux palonniers ; celui du haut prend une vis M3 × 6 mm. Arbre de sortie côté mâchoire mobile.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Toutes les articulations du bras suiveur utilisent ce servo, et la mâchoire se fixe sur ses palonniers.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Donner l’ID 6 au nouveau servo, puis brancher le câble venant du servomoteur 5.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Relier la carte de commande au nouveau servo seul et lancer lerobot-setup-motors. Appuyer sur Entrée à l’invite du gripper.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est réglé sur l’ID 1 ; LeRobot attend la pince sur l’ID 6.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6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Remettre la mâchoire mobile sur les palonniers du nouveau servo.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Dans le même sens qu’avant, trous de vis alignés des deux côtés.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Pour que les vis entrent sans forcer.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7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Remonter les quatre vis M3 × 6 mm du premier côté.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Tournevis Phillips n° 1. Les laisser légèrement desserrées.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Pour que le second côté s’aligne.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93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7"/>
              </w:rPr>
              <w:t>Remonter les quatre autres vis, serrer les huit de façon homogène, puis recalibrer le bras.</w:t>
            </w:r>
          </w:p>
        </w:tc>
        <w:tc>
          <w:tcPr>
            <w:tcW w:type="dxa" w:w="2275"/>
            <w:vAlign w:val="top"/>
          </w:tcPr>
          <w:p>
            <w:pPr>
              <w:spacing w:after="0"/>
            </w:pPr>
            <w:r>
              <w:rPr>
                <w:sz w:val="17"/>
              </w:rPr>
              <w:t>Ouvrir et fermer la mâchoire à la main : elle doit bouger librement. Lancer lerobot-calibrate avec le même nom de bras qu’avant.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n’a pas d’étalonnage.</w:t>
            </w:r>
          </w:p>
        </w:tc>
        <w:tc>
          <w:tcPr>
            <w:tcW w:type="dxa" w:w="2472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60232" cy="87613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232" cy="8761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8. Contrôles qualité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769"/>
        <w:gridCol w:w="2373"/>
        <w:gridCol w:w="2769"/>
        <w:gridCol w:w="1978"/>
      </w:tblGrid>
      <w:tr>
        <w:trPr>
          <w:tblHeader/>
          <w:cantSplit/>
        </w:trPr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Contrôle</w:t>
            </w:r>
          </w:p>
        </w:tc>
        <w:tc>
          <w:tcPr>
            <w:tcW w:type="dxa" w:w="237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Méthode / moyen</w:t>
            </w: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Critère d’acceptation</w:t>
            </w:r>
          </w:p>
        </w:tc>
        <w:tc>
          <w:tcPr>
            <w:tcW w:type="dxa" w:w="197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Enregistrement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La mâchoire bouge librement</w:t>
            </w:r>
          </w:p>
        </w:tc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Ouvrir et fermer à la main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Course complète, sans point dur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sz w:val="18"/>
              </w:rPr>
              <w:t>Coché au registre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Servo de pince sur l’ID 6</w:t>
            </w:r>
          </w:p>
        </w:tc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lerobot-setup-motors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« 'gripper' motor id set to 6 »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sz w:val="18"/>
              </w:rPr>
              <w:t>Mention au registre</w:t>
            </w:r>
          </w:p>
        </w:tc>
      </w:tr>
      <w:tr>
        <w:trPr>
          <w:cantSplit/>
        </w:trPr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Bras étalonné</w:t>
            </w:r>
          </w:p>
        </w:tc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lerobot-calibrate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  <w:r>
              <w:rPr>
                <w:sz w:val="18"/>
              </w:rPr>
              <w:t>Chaque articulation parcourt toute sa course</w:t>
            </w:r>
          </w:p>
        </w:tc>
        <w:tc>
          <w:tcPr>
            <w:tcW w:type="dxa" w:w="1978"/>
            <w:vAlign w:val="top"/>
          </w:tcPr>
          <w:p>
            <w:pPr>
              <w:spacing w:after="0"/>
            </w:pPr>
            <w:r>
              <w:rPr>
                <w:sz w:val="18"/>
              </w:rPr>
              <w:t>Mention au registre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9. Enregistrements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549"/>
        <w:gridCol w:w="2967"/>
        <w:gridCol w:w="2373"/>
      </w:tblGrid>
      <w:tr>
        <w:trPr>
          <w:tblHeader/>
          <w:cantSplit/>
        </w:trPr>
        <w:tc>
          <w:tcPr>
            <w:tcW w:type="dxa" w:w="45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Enregistrement</w:t>
            </w:r>
          </w:p>
        </w:tc>
        <w:tc>
          <w:tcPr>
            <w:tcW w:type="dxa" w:w="296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Lieu d’archivage</w:t>
            </w:r>
          </w:p>
        </w:tc>
        <w:tc>
          <w:tcPr>
            <w:tcW w:type="dxa" w:w="237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Conservation</w:t>
            </w:r>
          </w:p>
        </w:tc>
      </w:tr>
      <w:tr>
        <w:trPr>
          <w:cantSplit/>
        </w:trPr>
        <w:tc>
          <w:tcPr>
            <w:tcW w:type="dxa" w:w="4549"/>
            <w:vAlign w:val="top"/>
          </w:tcPr>
          <w:p>
            <w:pPr>
              <w:spacing w:after="0"/>
            </w:pPr>
            <w:r>
              <w:rPr>
                <w:sz w:val="18"/>
              </w:rPr>
              <w:t>Entrée au registre de maintenance : date, nom du bras, servo remplacé, intervenant</w:t>
            </w:r>
          </w:p>
        </w:tc>
        <w:tc>
          <w:tcPr>
            <w:tcW w:type="dxa" w:w="2967"/>
            <w:vAlign w:val="top"/>
          </w:tcPr>
          <w:p>
            <w:pPr>
              <w:spacing w:after="0"/>
            </w:pPr>
            <w:r>
              <w:rPr>
                <w:sz w:val="18"/>
              </w:rPr>
              <w:t>Registre du laboratoire</w:t>
            </w:r>
          </w:p>
        </w:tc>
        <w:tc>
          <w:tcPr>
            <w:tcW w:type="dxa" w:w="2373"/>
            <w:vAlign w:val="top"/>
          </w:tcPr>
          <w:p>
            <w:pPr>
              <w:spacing w:after="0"/>
            </w:pPr>
            <w:r>
              <w:rPr>
                <w:sz w:val="18"/>
              </w:rPr>
              <w:t>Durée de vie du bras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10. Documents de référence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Procédure publique TwinWorks « Replacing servomotor 6 » : twinworks.com/fr/communaute/so-101.html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Guide SO-101 de LeRobot : huggingface.co/docs/lerobot/so101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Fichiers de conception et liste des pièces SO-ARM100 : github.com/TheRobotStudio/SO-ARM100</w:t>
      </w:r>
    </w:p>
    <w:p>
      <w:pPr>
        <w:pStyle w:val="Heading1"/>
      </w:pPr>
      <w:r>
        <w:t>11. Historique des indices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91"/>
        <w:gridCol w:w="1483"/>
        <w:gridCol w:w="4450"/>
        <w:gridCol w:w="1582"/>
        <w:gridCol w:w="1582"/>
      </w:tblGrid>
      <w:tr>
        <w:trPr>
          <w:tblHeader/>
          <w:cantSplit/>
        </w:trPr>
        <w:tc>
          <w:tcPr>
            <w:tcW w:type="dxa" w:w="791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Ind.</w:t>
            </w:r>
          </w:p>
        </w:tc>
        <w:tc>
          <w:tcPr>
            <w:tcW w:type="dxa" w:w="148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45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Nature de la modification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Rédacteur</w:t>
            </w:r>
          </w:p>
        </w:tc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 par</w:t>
            </w:r>
          </w:p>
        </w:tc>
      </w:tr>
      <w:tr>
        <w:trPr>
          <w:cantSplit/>
          <w:trHeight w:val="374" w:hRule="atLeast"/>
        </w:trPr>
        <w:tc>
          <w:tcPr>
            <w:tcW w:type="dxa" w:w="791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483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04/11/2026</w:t>
            </w:r>
          </w:p>
        </w:tc>
        <w:tc>
          <w:tcPr>
            <w:tcW w:type="dxa" w:w="4450"/>
            <w:vAlign w:val="top"/>
          </w:tcPr>
          <w:p>
            <w:pPr>
              <w:spacing w:after="0"/>
            </w:pPr>
            <w:r>
              <w:rPr>
                <w:sz w:val="18"/>
              </w:rPr>
              <w:t>Création (exemple)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8"/>
              </w:rPr>
              <w:t>TwinWorks</w:t>
            </w:r>
          </w:p>
        </w:tc>
        <w:tc>
          <w:tcPr>
            <w:tcW w:type="dxa" w:w="1582"/>
            <w:vAlign w:val="top"/>
          </w:tcPr>
          <w:p>
            <w:pPr>
              <w:spacing w:after="0"/>
            </w:pPr>
            <w:r>
              <w:rPr>
                <w:sz w:val="18"/>
              </w:rPr>
              <w:t>—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Validation</w:t>
      </w:r>
    </w:p>
    <w:tbl>
      <w:tblPr>
        <w:tblW w:w="988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582"/>
        <w:gridCol w:w="2769"/>
        <w:gridCol w:w="2769"/>
        <w:gridCol w:w="2769"/>
      </w:tblGrid>
      <w:tr>
        <w:trPr>
          <w:tblHeader/>
          <w:cantSplit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Rédigé par</w:t>
            </w: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Vérifié par</w:t>
            </w:r>
          </w:p>
        </w:tc>
        <w:tc>
          <w:tcPr>
            <w:tcW w:type="dxa" w:w="27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 par</w:t>
            </w: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Visa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5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  <w:tc>
          <w:tcPr>
            <w:tcW w:type="dxa" w:w="2769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24" w:right="1008" w:bottom="1152" w:left="1008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90" w:val="right"/>
      </w:tabs>
      <w:spacing w:after="0"/>
    </w:pPr>
    <w:r>
      <w:rPr>
        <w:color w:val="6B7280"/>
        <w:sz w:val="15"/>
      </w:rPr>
      <w:t xml:space="preserve">Copie non maîtrisée une fois imprimée  ·  </w:t>
    </w:r>
    <w:r>
      <w:rPr>
        <w:color w:val="6B7280"/>
        <w:sz w:val="15"/>
      </w:rPr>
      <w:t>Modèle proposé par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sur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90" w:val="right"/>
      </w:tabs>
      <w:spacing w:after="0"/>
    </w:pPr>
    <w:r>
      <w:rPr>
        <w:color w:val="6B7280"/>
        <w:sz w:val="16"/>
      </w:rPr>
      <w:t>TwinWorks · exemple</w:t>
    </w:r>
    <w:r>
      <w:tab/>
    </w:r>
    <w:r>
      <w:rPr>
        <w:color w:val="6B7280"/>
        <w:sz w:val="16"/>
      </w:rPr>
      <w:t>MO-EX-101 · Indice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fr-FR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 de mode opératoire : remplacement du servo de pince SO-101</dc:title>
  <dc:subject>Exemple de mode opératoire : remplacement du servo de pince SO-101</dc:subject>
  <dc:creator>TwinWorks</dc:creator>
  <cp:keywords>modèle de mode opératoire, mode opératoire, procédure</cp:keywords>
  <dc:description>Modèle proposé par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fr-FR</dc:language>
</cp:coreProperties>
</file>